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Walbert Keli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HEMAB THERAPEUTICS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MAIN STREET, SUITE 1220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Hemab Therapeutics Holdings, Inc.</w:t>
              </w:r>
            </w:hyperlink>
            <w:r>
              <w:rPr/>
              <w:t xml:space="preserve"> [ </w:t>
            </w:r>
            <w:r>
              <w:rPr>
                <w:rFonts w:ascii="Times;serif" w:hAnsi="Times;serif"/>
                <w:color w:val="0000FF"/>
                <w:sz w:val="24"/>
                <w:shd w:fill="FFFFFF" w:val="clear"/>
              </w:rPr>
              <w:t>COAG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35.72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09/23/2036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option was granted on September 24, 2026. The shares underlying the option are scheduled to vest over three years in equal monthly installments from September 24, 2026 through September 24, 2029, subject to continuous service.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Mads Nikolaj Behrndt-Eriksen,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1489" TargetMode="External"/><Relationship Id="rId5" Type="http://schemas.openxmlformats.org/officeDocument/2006/relationships/hyperlink" Target="http://www.sec.gov/cgi-bin/browse-edgar?action=getcompany&amp;CIK=000211404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613</Words>
  <Characters>3358</Characters>
  <CharactersWithSpaces>3900</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