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Walbert Keli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HEMAB THERAPEUTICS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MAIN STREET, SUITE 1220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Hemab Therapeutics Holdings, Inc.</w:t>
              </w:r>
            </w:hyperlink>
            <w:r>
              <w:rPr/>
              <w:t xml:space="preserve"> [ </w:t>
            </w:r>
            <w:r>
              <w:rPr>
                <w:rFonts w:ascii="Times;serif" w:hAnsi="Times;serif"/>
                <w:color w:val="0000FF"/>
                <w:sz w:val="24"/>
                <w:shd w:fill="FFFFFF" w:val="clear"/>
              </w:rPr>
              <w:t>COAG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Mads Nikolaj Behrndt-Eriksen,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10"/>
        <w:jc w:val="center"/>
        <w:rPr>
          <w:rFonts w:ascii="Arial" w:hAnsi="Arial"/>
          <w:b/>
          <w:color w:val="000000"/>
          <w:sz w:val="20"/>
        </w:rPr>
      </w:pPr>
      <w:bookmarkStart w:id="2" w:name="ck0002114044-ex24_1.htm"/>
      <w:bookmarkStart w:id="3" w:name="ksck0002114044ex24_1"/>
      <w:bookmarkEnd w:id="2"/>
      <w:bookmarkEnd w:id="3"/>
      <w:r>
        <w:rPr>
          <w:rFonts w:ascii="Arial" w:hAnsi="Arial"/>
          <w:b/>
          <w:color w:val="000000"/>
          <w:sz w:val="20"/>
        </w:rPr>
        <w:t>POWER OF ATTORNEY</w:t>
      </w:r>
      <w:r>
        <w:br w:type="page"/>
      </w:r>
    </w:p>
    <w:p>
      <w:pPr>
        <w:pStyle w:val="TextBody"/>
        <w:bidi w:val="0"/>
        <w:spacing w:before="0" w:after="210"/>
        <w:jc w:val="both"/>
        <w:rPr>
          <w:rFonts w:ascii="Arial" w:hAnsi="Arial"/>
          <w:color w:val="000000"/>
          <w:sz w:val="20"/>
        </w:rPr>
      </w:pPr>
      <w:r>
        <w:rPr>
          <w:rFonts w:ascii="Arial" w:hAnsi="Arial"/>
          <w:color w:val="000000"/>
          <w:sz w:val="20"/>
        </w:rPr>
        <w:t>The undersigned hereby makes, constitutes and appoints each of Mads Nikolaj Behrndt, Daniel DelVecchio, Klaus Krainer Jønsson, and Benny Sørensen,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Hemab Therapeutics Holdings, Inc. (the “Company”), to:</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Arial" w:hAnsi="Arial"/>
          <w:color w:val="000000"/>
          <w:sz w:val="20"/>
        </w:rPr>
      </w:pPr>
      <w:r>
        <w:rPr>
          <w:rFonts w:ascii="Arial" w:hAnsi="Arial"/>
          <w:color w:val="000000"/>
          <w:sz w:val="20"/>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Arial" w:hAnsi="Arial"/>
          <w:color w:val="000000"/>
          <w:sz w:val="20"/>
        </w:rPr>
      </w:pPr>
      <w:r>
        <w:rPr>
          <w:rFonts w:ascii="Arial" w:hAnsi="Arial"/>
          <w:color w:val="000000"/>
          <w:sz w:val="20"/>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1"/>
        </w:rPr>
      </w:pPr>
      <w:r>
        <w:rPr>
          <w:rFonts w:ascii="Arial" w:hAnsi="Arial"/>
          <w:color w:val="000000"/>
          <w:sz w:val="21"/>
        </w:rPr>
        <w:t>3.</w:t>
      </w:r>
    </w:p>
    <w:p>
      <w:pPr>
        <w:pStyle w:val="TextBody"/>
        <w:bidi w:val="0"/>
        <w:spacing w:before="0" w:after="240"/>
        <w:jc w:val="both"/>
        <w:rPr>
          <w:rFonts w:ascii="Arial" w:hAnsi="Arial"/>
          <w:sz w:val="20"/>
        </w:rPr>
      </w:pPr>
      <w:r>
        <w:rPr>
          <w:rFonts w:ascii="Arial" w:hAnsi="Arial"/>
          <w:color w:val="000000"/>
          <w:sz w:val="20"/>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hAnsi="Arial"/>
          <w:color w:val="000000"/>
          <w:sz w:val="20"/>
          <w:u w:val="single"/>
        </w:rPr>
        <w:t>Section 5</w:t>
      </w:r>
      <w:r>
        <w:rPr>
          <w:rFonts w:ascii="Arial" w:hAnsi="Arial"/>
          <w:color w:val="000000"/>
          <w:sz w:val="20"/>
        </w:rPr>
        <w:t xml:space="preserve"> below;</w:t>
      </w:r>
    </w:p>
    <w:p>
      <w:pPr>
        <w:pStyle w:val="TextBody"/>
        <w:bidi w:val="0"/>
        <w:spacing w:before="0" w:after="240"/>
        <w:jc w:val="both"/>
        <w:rPr>
          <w:rFonts w:ascii="Arial" w:hAnsi="Arial"/>
          <w:color w:val="000000"/>
          <w:sz w:val="21"/>
        </w:rPr>
      </w:pPr>
      <w:r>
        <w:rPr>
          <w:rFonts w:ascii="Arial" w:hAnsi="Arial"/>
          <w:color w:val="000000"/>
          <w:sz w:val="21"/>
        </w:rPr>
        <w:t>4.</w:t>
      </w:r>
    </w:p>
    <w:p>
      <w:pPr>
        <w:pStyle w:val="TextBody"/>
        <w:bidi w:val="0"/>
        <w:spacing w:before="0" w:after="240"/>
        <w:jc w:val="both"/>
        <w:rPr>
          <w:rFonts w:ascii="Arial" w:hAnsi="Arial"/>
          <w:color w:val="000000"/>
          <w:sz w:val="20"/>
        </w:rPr>
      </w:pPr>
      <w:r>
        <w:rPr>
          <w:rFonts w:ascii="Arial" w:hAnsi="Arial"/>
          <w:color w:val="000000"/>
          <w:sz w:val="20"/>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1"/>
        </w:rPr>
      </w:pPr>
      <w:r>
        <w:rPr>
          <w:rFonts w:ascii="Arial" w:hAnsi="Arial"/>
          <w:color w:val="000000"/>
          <w:sz w:val="21"/>
        </w:rPr>
        <w:t>5.</w:t>
      </w:r>
    </w:p>
    <w:p>
      <w:pPr>
        <w:pStyle w:val="TextBody"/>
        <w:bidi w:val="0"/>
        <w:spacing w:before="0" w:after="240"/>
        <w:jc w:val="both"/>
        <w:rPr>
          <w:rFonts w:ascii="Arial" w:hAnsi="Arial"/>
          <w:color w:val="000000"/>
          <w:sz w:val="20"/>
        </w:rPr>
      </w:pPr>
      <w:r>
        <w:rPr>
          <w:rFonts w:ascii="Arial" w:hAnsi="Arial"/>
          <w:color w:val="000000"/>
          <w:sz w:val="20"/>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spacing w:before="0" w:after="240"/>
        <w:jc w:val="both"/>
        <w:rPr>
          <w:rFonts w:ascii="Arial" w:hAnsi="Arial"/>
          <w:color w:val="000000"/>
          <w:sz w:val="21"/>
        </w:rPr>
      </w:pPr>
      <w:r>
        <w:rPr>
          <w:rFonts w:ascii="Arial" w:hAnsi="Arial"/>
          <w:color w:val="000000"/>
          <w:sz w:val="21"/>
        </w:rPr>
        <w:t>6.</w:t>
      </w:r>
    </w:p>
    <w:p>
      <w:pPr>
        <w:pStyle w:val="TextBody"/>
        <w:bidi w:val="0"/>
        <w:spacing w:before="0" w:after="240"/>
        <w:jc w:val="both"/>
        <w:rPr>
          <w:rFonts w:ascii="Arial" w:hAnsi="Arial"/>
          <w:color w:val="000000"/>
          <w:sz w:val="20"/>
        </w:rPr>
      </w:pPr>
      <w:r>
        <w:rPr>
          <w:rFonts w:ascii="Arial" w:hAnsi="Arial"/>
          <w:color w:val="000000"/>
          <w:sz w:val="20"/>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both"/>
        <w:rPr>
          <w:rFonts w:ascii="Arial" w:hAnsi="Arial"/>
          <w:color w:val="000000"/>
          <w:sz w:val="21"/>
        </w:rPr>
      </w:pPr>
      <w:r>
        <w:rPr>
          <w:rFonts w:ascii="Arial" w:hAnsi="Arial"/>
          <w:color w:val="000000"/>
          <w:sz w:val="21"/>
        </w:rPr>
        <w:t>7.</w:t>
      </w:r>
    </w:p>
    <w:p>
      <w:pPr>
        <w:pStyle w:val="TextBody"/>
        <w:bidi w:val="0"/>
        <w:spacing w:before="0" w:after="240"/>
        <w:jc w:val="both"/>
        <w:rPr>
          <w:rFonts w:ascii="Arial" w:hAnsi="Arial"/>
          <w:color w:val="000000"/>
          <w:sz w:val="20"/>
        </w:rPr>
      </w:pPr>
      <w:r>
        <w:rPr>
          <w:rFonts w:ascii="Arial" w:hAnsi="Arial"/>
          <w:color w:val="000000"/>
          <w:sz w:val="20"/>
        </w:rPr>
        <w:t xml:space="preserve">Obtain, as the undersigned's representative and on the undersigned's behalf, information regarding transactions in the Company's equity securities from any third party, including the Company and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color w:val="000000"/>
          <w:sz w:val="20"/>
        </w:rPr>
      </w:pPr>
      <w:r>
        <w:rPr>
          <w:rFonts w:ascii="Arial" w:hAnsi="Arial"/>
          <w:color w:val="000000"/>
          <w:sz w:val="20"/>
        </w:rPr>
        <w:t>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Arial" w:hAnsi="Arial"/>
          <w:color w:val="000000"/>
          <w:sz w:val="20"/>
        </w:rPr>
      </w:pPr>
      <w:r>
        <w:rPr>
          <w:rFonts w:ascii="Arial" w:hAnsi="Arial"/>
          <w:color w:val="000000"/>
          <w:sz w:val="20"/>
        </w:rPr>
        <w:t>The undersigned acknowledges that:</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spacing w:before="0" w:after="0"/>
        <w:jc w:val="both"/>
        <w:rPr>
          <w:rFonts w:ascii="Arial" w:hAnsi="Arial"/>
          <w:color w:val="000000"/>
          <w:sz w:val="20"/>
        </w:rPr>
      </w:pPr>
      <w:r>
        <w:rPr>
          <w:rFonts w:ascii="Arial" w:hAnsi="Arial"/>
          <w:color w:val="000000"/>
          <w:sz w:val="20"/>
        </w:rPr>
        <w:t>This Power of Attorney authorizes, but does not require, the Attorney-in-Fact to act in his or her discretion on information provided to such Attorney-in-Fact without independent verification of such information;</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jc w:val="both"/>
        <w:rPr/>
      </w:pPr>
      <w:r>
        <w:rPr/>
        <w:t> </w:t>
      </w:r>
    </w:p>
    <w:p>
      <w:pPr>
        <w:pStyle w:val="TextBody"/>
        <w:bidi w:val="0"/>
        <w:spacing w:before="0" w:after="210"/>
        <w:jc w:val="both"/>
        <w:rPr>
          <w:rFonts w:ascii="Arial" w:hAnsi="Arial"/>
          <w:color w:val="000000"/>
          <w:sz w:val="20"/>
        </w:rPr>
      </w:pPr>
      <w:r>
        <w:rPr>
          <w:rFonts w:ascii="Arial" w:hAnsi="Arial"/>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Arial" w:hAnsi="Arial"/>
          <w:color w:val="000000"/>
          <w:sz w:val="20"/>
        </w:rPr>
      </w:pPr>
      <w:r>
        <w:rPr>
          <w:rFonts w:ascii="Arial" w:hAnsi="Arial"/>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both"/>
        <w:rPr>
          <w:rFonts w:ascii="Arial" w:hAnsi="Arial"/>
          <w:color w:val="000000"/>
          <w:sz w:val="20"/>
        </w:rPr>
      </w:pPr>
      <w:r>
        <w:rPr>
          <w:rFonts w:ascii="Arial" w:hAnsi="Arial"/>
          <w:color w:val="000000"/>
          <w:sz w:val="20"/>
        </w:rPr>
        <w:t>IN WITNESS WHEREOF, the undersigned has executed this Power of Attorney as of September 24, 2026.</w:t>
      </w:r>
    </w:p>
    <w:tbl>
      <w:tblPr>
        <w:tblW w:w="1793" w:type="dxa"/>
        <w:jc w:val="left"/>
        <w:tblInd w:w="0" w:type="dxa"/>
        <w:tblLayout w:type="fixed"/>
        <w:tblCellMar>
          <w:top w:w="28" w:type="dxa"/>
          <w:left w:w="28" w:type="dxa"/>
          <w:bottom w:w="28" w:type="dxa"/>
          <w:right w:w="28" w:type="dxa"/>
        </w:tblCellMar>
      </w:tblPr>
      <w:tblGrid>
        <w:gridCol w:w="161"/>
        <w:gridCol w:w="144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both"/>
              <w:rPr>
                <w:rFonts w:ascii="Arial" w:hAnsi="Arial"/>
                <w:color w:val="000000"/>
                <w:sz w:val="20"/>
              </w:rPr>
            </w:pPr>
            <w:r>
              <w:rPr>
                <w:rFonts w:ascii="Arial" w:hAnsi="Arial"/>
                <w:color w:val="000000"/>
                <w:sz w:val="20"/>
              </w:rPr>
              <w:t>/s/ Keli Walbert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10"/>
              <w:jc w:val="center"/>
              <w:rPr>
                <w:rFonts w:ascii="Arial" w:hAnsi="Arial"/>
                <w:color w:val="000000"/>
                <w:sz w:val="20"/>
              </w:rPr>
            </w:pPr>
            <w:r>
              <w:rPr>
                <w:rFonts w:ascii="Arial" w:hAnsi="Arial"/>
                <w:color w:val="000000"/>
                <w:sz w:val="20"/>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508" w:type="dxa"/>
        <w:jc w:val="left"/>
        <w:tblInd w:w="0" w:type="dxa"/>
        <w:tblLayout w:type="fixed"/>
        <w:tblCellMar>
          <w:top w:w="28" w:type="dxa"/>
          <w:left w:w="28" w:type="dxa"/>
          <w:bottom w:w="28" w:type="dxa"/>
          <w:right w:w="28" w:type="dxa"/>
        </w:tblCellMar>
      </w:tblPr>
      <w:tblGrid>
        <w:gridCol w:w="161"/>
        <w:gridCol w:w="115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pBdr>
                <w:bottom w:val="single" w:sz="6" w:space="1" w:color="000000"/>
              </w:pBdr>
              <w:bidi w:val="0"/>
              <w:spacing w:before="0" w:after="283"/>
              <w:jc w:val="both"/>
              <w:rPr>
                <w:rFonts w:ascii="Arial" w:hAnsi="Arial"/>
                <w:color w:val="000000"/>
                <w:sz w:val="20"/>
              </w:rPr>
            </w:pPr>
            <w:r>
              <w:rPr>
                <w:rFonts w:ascii="Arial" w:hAnsi="Arial"/>
                <w:color w:val="000000"/>
                <w:sz w:val="20"/>
              </w:rPr>
              <w:t>Keli Walbert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40"/>
              <w:jc w:val="center"/>
              <w:rPr>
                <w:rFonts w:ascii="Arial" w:hAnsi="Arial"/>
                <w:color w:val="000000"/>
                <w:sz w:val="20"/>
              </w:rPr>
            </w:pPr>
            <w:r>
              <w:rPr>
                <w:rFonts w:ascii="Arial" w:hAnsi="Arial"/>
                <w:color w:val="000000"/>
                <w:sz w:val="20"/>
              </w:rPr>
              <w:t>Print 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51489" TargetMode="External"/><Relationship Id="rId3" Type="http://schemas.openxmlformats.org/officeDocument/2006/relationships/hyperlink" Target="http://www.sec.gov/cgi-bin/browse-edgar?action=getcompany&amp;CIK=000211404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1359</Words>
  <Characters>7482</Characters>
  <CharactersWithSpaces>8774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