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Hemab Therapeutics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40" w:type="dxa"/>
            <w:vAlign w:val="bottom"/>
          </w:tcPr>
          <w:p>
            <w:pPr>
              <w:jc w:val="center"/>
              <w:ind w:right="22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001-43250</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41-4241952</w:t>
            </w:r>
          </w:p>
        </w:tc>
      </w:tr>
      <w:tr>
        <w:trPr>
          <w:trHeight w:val="148"/>
        </w:trPr>
        <w:tc>
          <w:tcPr>
            <w:tcW w:w="4040" w:type="dxa"/>
            <w:vAlign w:val="bottom"/>
          </w:tcPr>
          <w:p>
            <w:pPr>
              <w:jc w:val="center"/>
              <w:ind w:right="22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00" w:type="dxa"/>
            <w:vAlign w:val="bottom"/>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4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101 Main Street, Suite 1220</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Cambridge, Massachusetts</w:t>
            </w:r>
          </w:p>
        </w:tc>
        <w:tc>
          <w:tcPr>
            <w:tcW w:w="23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90"/>
        </w:trPr>
        <w:tc>
          <w:tcPr>
            <w:tcW w:w="404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2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553-3952</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COAG</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0" w:space="440"/>
            <w:col w:w="9800"/>
          </w:cols>
          <w:pgMar w:left="440" w:top="293" w:right="459" w:bottom="1440" w:gutter="0" w:footer="0" w:header="0"/>
        </w:sectPr>
      </w:pPr>
    </w:p>
    <w:p>
      <w:pPr>
        <w:spacing w:after="0" w:line="266" w:lineRule="auto"/>
        <w:rPr>
          <w:sz w:val="20"/>
          <w:szCs w:val="20"/>
          <w:color w:val="auto"/>
        </w:rPr>
      </w:pPr>
      <w:r>
        <w:rPr>
          <w:rFonts w:ascii="Times New Roman" w:cs="Times New Roman" w:eastAsia="Times New Roman" w:hAnsi="Times New Roman"/>
          <w:sz w:val="18"/>
          <w:szCs w:val="18"/>
          <w:color w:val="auto"/>
        </w:rPr>
        <w:t>On May 8, 2026, Laura Tadvalkar, Ph.D., notified Hemab Therapeutics Holdings, Inc. (the “Company”) of her decision to resign as a member of the Company’s board of directors (the “Board”), effective immediately. Dr. Tadvalkar’s resignation from the Board was not related to any disagreement with the Company on any matter relating to its operations, policies or practices.</w:t>
      </w:r>
    </w:p>
    <w:p>
      <w:pPr>
        <w:sectPr>
          <w:pgSz w:w="11900" w:h="16838" w:orient="portrait"/>
          <w:cols w:equalWidth="0" w:num="1">
            <w:col w:w="11000"/>
          </w:cols>
          <w:pgMar w:left="440" w:top="293" w:right="45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HEMAB THERAPEUTICS HOLDINGS, INC.</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Benny Sørensen, M.D., Ph.D.</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Benny Sørensen, M.D., Ph.D.</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020"/>
      </w:cols>
      <w:pgMar w:left="440" w:top="29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2026-05-11T15:13:44Z</dcterms:created>
  <dcterms:modified xsi:type="dcterms:W3CDTF">2026-05-11T15:13:44Z</dcterms:modified>
</cp:coreProperties>
</file>