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44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4830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MARAGANORE JOHN</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line="371" w:lineRule="auto"/>
        <w:rPr>
          <w:sz w:val="20"/>
          <w:szCs w:val="20"/>
          <w:color w:val="auto"/>
        </w:rPr>
      </w:pPr>
      <w:r>
        <w:rPr>
          <w:rFonts w:ascii="Times New Roman" w:cs="Times New Roman" w:eastAsia="Times New Roman" w:hAnsi="Times New Roman"/>
          <w:sz w:val="16"/>
          <w:szCs w:val="16"/>
          <w:color w:val="0000FF"/>
        </w:rPr>
        <w:t>C/O HEMAB THERAPEUTICS HOLDINGS, INC. 101 MAIN STREET, SUITE 1220</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CAMBRIDGE</w:t>
        <w:tab/>
        <w:t>MA</w:t>
      </w:r>
      <w:r>
        <w:rPr>
          <w:sz w:val="20"/>
          <w:szCs w:val="20"/>
          <w:color w:val="auto"/>
        </w:rPr>
        <w:tab/>
      </w:r>
      <w:r>
        <w:rPr>
          <w:rFonts w:ascii="Times New Roman" w:cs="Times New Roman" w:eastAsia="Times New Roman" w:hAnsi="Times New Roman"/>
          <w:sz w:val="16"/>
          <w:szCs w:val="16"/>
          <w:color w:val="0000FF"/>
        </w:rPr>
        <w:t>02142</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840" w:type="dxa"/>
            <w:vAlign w:val="bottom"/>
            <w:gridSpan w:val="4"/>
          </w:tcPr>
          <w:p>
            <w:pPr>
              <w:ind w:left="80"/>
              <w:spacing w:after="0" w:line="21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Hemab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COAG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8"/>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01/29/2026</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76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72" w:lineRule="exact"/>
        <w:rPr>
          <w:sz w:val="24"/>
          <w:szCs w:val="24"/>
          <w:color w:val="auto"/>
        </w:rPr>
      </w:pPr>
    </w:p>
    <w:p>
      <w:pPr>
        <w:sectPr>
          <w:pgSz w:w="11900" w:h="16838" w:orient="portrait"/>
          <w:cols w:equalWidth="0" w:num="2">
            <w:col w:w="3580" w:space="2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color w:val="0000FF"/>
              </w:rPr>
              <w:t>05/04/2026</w:t>
            </w: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17,974</w:t>
            </w: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17,974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6"/>
                <w:szCs w:val="16"/>
                <w:color w:val="0000FF"/>
              </w:rPr>
              <w:t>05/04/2026</w:t>
            </w: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17,974</w:t>
            </w: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35,948</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107,338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ind w:left="3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01/29/2026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107,338</w:t>
            </w:r>
          </w:p>
        </w:tc>
        <w:tc>
          <w:tcPr>
            <w:tcW w:w="3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01/28/2036</w:t>
            </w: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9"/>
              </w:rPr>
              <w:t>107,338</w:t>
            </w:r>
          </w:p>
        </w:tc>
        <w:tc>
          <w:tcPr>
            <w:tcW w:w="6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17,974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05/04/2026</w:t>
            </w: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restart"/>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640" w:type="dxa"/>
            <w:vAlign w:val="bottom"/>
          </w:tcPr>
          <w:p>
            <w:pPr>
              <w:spacing w:after="0"/>
              <w:rPr>
                <w:sz w:val="5"/>
                <w:szCs w:val="5"/>
                <w:color w:val="auto"/>
              </w:rPr>
            </w:pPr>
          </w:p>
        </w:tc>
        <w:tc>
          <w:tcPr>
            <w:tcW w:w="3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817</w:t>
            </w: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17,974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05/04/2026</w:t>
            </w: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vMerge w:val="restart"/>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640" w:type="dxa"/>
            <w:vAlign w:val="bottom"/>
          </w:tcPr>
          <w:p>
            <w:pPr>
              <w:spacing w:after="0"/>
              <w:rPr>
                <w:sz w:val="5"/>
                <w:szCs w:val="5"/>
                <w:color w:val="auto"/>
              </w:rPr>
            </w:pPr>
          </w:p>
        </w:tc>
        <w:tc>
          <w:tcPr>
            <w:tcW w:w="3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817</w:t>
            </w:r>
          </w:p>
        </w:tc>
        <w:tc>
          <w:tcPr>
            <w:tcW w:w="7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center"/>
              <w:ind w:left="22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-2429510</wp:posOffset>
            </wp:positionV>
            <wp:extent cx="28575" cy="2434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345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 was granted on January 29, 2026. The shares underlying the warrant vest over three years in equal monthly installments from January 1, 2026 through January 1, 2029.</w:t>
      </w:r>
    </w:p>
    <w:p>
      <w:pPr>
        <w:spacing w:after="0" w:line="40" w:lineRule="exact"/>
        <w:rPr>
          <w:rFonts w:ascii="Times New Roman" w:cs="Times New Roman" w:eastAsia="Times New Roman" w:hAnsi="Times New Roman"/>
          <w:sz w:val="13"/>
          <w:szCs w:val="13"/>
          <w:color w:val="008000"/>
        </w:rPr>
      </w:pPr>
    </w:p>
    <w:p>
      <w:pPr>
        <w:ind w:left="40" w:right="28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B Preferred Stock and Series C Preferred Stock converted into 22 shares of common stock without payment of further consideration upon closing of the initial public offering of the Issuer's common stock. The shares had no expiration date.</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Mads Nikolaj Behrndt-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05/04/2026</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Eriksen, as Attorney-in-Fact</w:t>
            </w: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bottom w:val="single" w:sz="8" w:color="auto"/>
            </w:tcBorders>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0432" TargetMode="External"/><Relationship Id="rId14" Type="http://schemas.openxmlformats.org/officeDocument/2006/relationships/hyperlink" Target="http://www.sec.gov/cgi-bin/browse-edgar?action=getcompany&amp;CIK=0002114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2026-05-04T15:29:52Z</dcterms:created>
  <dcterms:modified xsi:type="dcterms:W3CDTF">2026-05-04T15:29:52Z</dcterms:modified>
</cp:coreProperties>
</file>