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Tadvalkar Laura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Hemab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COAG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313" w:lineRule="auto"/>
        <w:rPr>
          <w:sz w:val="20"/>
          <w:szCs w:val="20"/>
          <w:color w:val="auto"/>
        </w:rPr>
      </w:pPr>
      <w:r>
        <w:rPr>
          <w:rFonts w:ascii="Times New Roman" w:cs="Times New Roman" w:eastAsia="Times New Roman" w:hAnsi="Times New Roman"/>
          <w:sz w:val="18"/>
          <w:szCs w:val="18"/>
          <w:color w:val="0000FF"/>
        </w:rPr>
        <w:t>C/O HEMAB THERAPEUTICS HOLDINGS, INC.</w:t>
      </w:r>
    </w:p>
    <w:p>
      <w:pPr>
        <w:ind w:left="140"/>
        <w:spacing w:after="0"/>
        <w:rPr>
          <w:sz w:val="20"/>
          <w:szCs w:val="20"/>
          <w:color w:val="auto"/>
        </w:rPr>
      </w:pPr>
      <w:r>
        <w:rPr>
          <w:rFonts w:ascii="Times New Roman" w:cs="Times New Roman" w:eastAsia="Times New Roman" w:hAnsi="Times New Roman"/>
          <w:sz w:val="18"/>
          <w:szCs w:val="18"/>
          <w:color w:val="0000FF"/>
        </w:rPr>
        <w:t>101 MAIN STREET, SUITE 1220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3"/>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3"/>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Mads Nikolaj Behrndt-</w:t>
            </w:r>
          </w:p>
        </w:tc>
        <w:tc>
          <w:tcPr>
            <w:tcW w:w="82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Eriksen, as Attorney-in-</w:t>
            </w:r>
          </w:p>
        </w:tc>
        <w:tc>
          <w:tcPr>
            <w:tcW w:w="2420" w:type="dxa"/>
            <w:vAlign w:val="bottom"/>
            <w:gridSpan w:val="5"/>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12"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The undersigned hereby makes, constitutes and appoints each of Mads Nikolaj Behrndt, Benny S</w:t>
      </w:r>
      <w:r>
        <w:rPr>
          <w:rFonts w:ascii="Arial" w:cs="Arial" w:eastAsia="Arial" w:hAnsi="Arial"/>
          <w:sz w:val="20"/>
          <w:szCs w:val="20"/>
          <w:color w:val="auto"/>
        </w:rPr>
        <w:t>ørensen and Klaus</w:t>
      </w:r>
      <w:r>
        <w:rPr>
          <w:rFonts w:ascii="Arial" w:cs="Arial" w:eastAsia="Arial" w:hAnsi="Arial"/>
          <w:sz w:val="21"/>
          <w:szCs w:val="21"/>
          <w:color w:val="auto"/>
        </w:rPr>
        <w:t xml:space="preserve"> </w:t>
      </w:r>
      <w:r>
        <w:rPr>
          <w:rFonts w:ascii="Arial" w:cs="Arial" w:eastAsia="Arial" w:hAnsi="Arial"/>
          <w:sz w:val="20"/>
          <w:szCs w:val="20"/>
          <w:color w:val="auto"/>
        </w:rPr>
        <w:t>Krainer Jønsson</w:t>
      </w:r>
      <w:r>
        <w:rPr>
          <w:rFonts w:ascii="Arial" w:cs="Arial" w:eastAsia="Arial" w:hAnsi="Arial"/>
          <w:sz w:val="21"/>
          <w:szCs w:val="21"/>
          <w:color w:val="auto"/>
        </w:rPr>
        <w:t>, or any of them acting singly, and with full power of substitution, re-substitution and delegation, the</w:t>
      </w:r>
      <w:r>
        <w:rPr>
          <w:rFonts w:ascii="Arial" w:cs="Arial" w:eastAsia="Arial" w:hAnsi="Arial"/>
          <w:sz w:val="20"/>
          <w:szCs w:val="20"/>
          <w:color w:val="auto"/>
        </w:rPr>
        <w:t xml:space="preserve"> </w:t>
      </w:r>
      <w:r>
        <w:rPr>
          <w:rFonts w:ascii="Arial" w:cs="Arial" w:eastAsia="Arial" w:hAnsi="Arial"/>
          <w:sz w:val="21"/>
          <w:szCs w:val="21"/>
          <w:color w:val="auto"/>
        </w:rPr>
        <w:t>undersigned’s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Hemab Therapeutics Holdings, Inc. (the “Company”), to:</w:t>
      </w:r>
    </w:p>
    <w:p>
      <w:pPr>
        <w:spacing w:after="0" w:line="178" w:lineRule="exact"/>
        <w:rPr>
          <w:sz w:val="20"/>
          <w:szCs w:val="20"/>
          <w:color w:val="auto"/>
        </w:rPr>
      </w:pPr>
    </w:p>
    <w:p>
      <w:pPr>
        <w:jc w:val="both"/>
        <w:ind w:left="720" w:hanging="355"/>
        <w:spacing w:after="0" w:line="244"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202" w:lineRule="exact"/>
        <w:rPr>
          <w:rFonts w:ascii="Arial" w:cs="Arial" w:eastAsia="Arial" w:hAnsi="Arial"/>
          <w:sz w:val="21"/>
          <w:szCs w:val="21"/>
          <w:color w:val="auto"/>
        </w:rPr>
      </w:pPr>
    </w:p>
    <w:p>
      <w:pPr>
        <w:jc w:val="both"/>
        <w:ind w:left="720" w:hanging="355"/>
        <w:spacing w:after="0" w:line="245"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1"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87" w:lineRule="exact"/>
        <w:rPr>
          <w:rFonts w:ascii="Arial" w:cs="Arial" w:eastAsia="Arial" w:hAnsi="Arial"/>
          <w:sz w:val="21"/>
          <w:szCs w:val="21"/>
          <w:color w:val="auto"/>
        </w:rPr>
      </w:pPr>
    </w:p>
    <w:p>
      <w:pPr>
        <w:ind w:left="720" w:hanging="355"/>
        <w:spacing w:after="0" w:line="275"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File, submit or otherwise deliver SEC Filings to any securities exchange on which the Company’s securities may be listed or traded;</w:t>
      </w:r>
    </w:p>
    <w:p>
      <w:pPr>
        <w:spacing w:after="0" w:line="166" w:lineRule="exact"/>
        <w:rPr>
          <w:rFonts w:ascii="Arial" w:cs="Arial" w:eastAsia="Arial" w:hAnsi="Arial"/>
          <w:sz w:val="21"/>
          <w:szCs w:val="21"/>
          <w:color w:val="auto"/>
        </w:rPr>
      </w:pPr>
    </w:p>
    <w:p>
      <w:pPr>
        <w:jc w:val="both"/>
        <w:ind w:left="720" w:hanging="355"/>
        <w:spacing w:after="0" w:line="243"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0"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87" w:lineRule="exact"/>
        <w:rPr>
          <w:rFonts w:ascii="Arial" w:cs="Arial" w:eastAsia="Arial" w:hAnsi="Arial"/>
          <w:sz w:val="21"/>
          <w:szCs w:val="21"/>
          <w:color w:val="auto"/>
        </w:rPr>
      </w:pPr>
    </w:p>
    <w:p>
      <w:pPr>
        <w:ind w:left="720" w:hanging="355"/>
        <w:spacing w:after="0" w:line="275" w:lineRule="auto"/>
        <w:tabs>
          <w:tab w:leader="none" w:pos="720" w:val="left"/>
        </w:tabs>
        <w:numPr>
          <w:ilvl w:val="0"/>
          <w:numId w:val="4"/>
        </w:numPr>
        <w:rPr>
          <w:rFonts w:ascii="Arial" w:cs="Arial" w:eastAsia="Arial" w:hAnsi="Arial"/>
          <w:sz w:val="21"/>
          <w:szCs w:val="21"/>
          <w:color w:val="auto"/>
        </w:rPr>
      </w:pPr>
      <w:r>
        <w:rPr>
          <w:rFonts w:ascii="Arial" w:cs="Arial" w:eastAsia="Arial" w:hAnsi="Arial"/>
          <w:sz w:val="21"/>
          <w:szCs w:val="21"/>
          <w:color w:val="auto"/>
        </w:rPr>
        <w:t>Obtain, as the undersigned's representative and on the undersigned's behalf, information regarding transactions in the Company's equity securities from any third party,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1094105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43" w:right="479" w:bottom="1440" w:gutter="0" w:footer="0" w:header="0"/>
        </w:sectPr>
      </w:pPr>
    </w:p>
    <w:bookmarkStart w:id="2" w:name="page3"/>
    <w:bookmarkEnd w:id="2"/>
    <w:p>
      <w:pPr>
        <w:spacing w:after="0" w:line="126" w:lineRule="exact"/>
        <w:rPr>
          <w:sz w:val="20"/>
          <w:szCs w:val="20"/>
          <w:color w:val="auto"/>
        </w:rPr>
      </w:pPr>
    </w:p>
    <w:p>
      <w:pPr>
        <w:ind w:left="720"/>
        <w:spacing w:after="0" w:line="275" w:lineRule="auto"/>
        <w:rPr>
          <w:sz w:val="20"/>
          <w:szCs w:val="20"/>
          <w:color w:val="auto"/>
        </w:rPr>
      </w:pPr>
      <w:r>
        <w:rPr>
          <w:rFonts w:ascii="Arial" w:cs="Arial" w:eastAsia="Arial" w:hAnsi="Arial"/>
          <w:sz w:val="21"/>
          <w:szCs w:val="21"/>
          <w:color w:val="auto"/>
        </w:rPr>
        <w:t>Company and any brokers, dealers, employee benefit plan administrators and trustees, and the undersigned hereby authorizes any such third party to release any such information to the Attorney-in-Fact.</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undersigned acknowledges that:</w:t>
      </w:r>
    </w:p>
    <w:p>
      <w:pPr>
        <w:spacing w:after="0" w:line="209" w:lineRule="exact"/>
        <w:rPr>
          <w:sz w:val="20"/>
          <w:szCs w:val="20"/>
          <w:color w:val="auto"/>
        </w:rPr>
      </w:pPr>
    </w:p>
    <w:p>
      <w:pPr>
        <w:ind w:left="1060" w:right="20" w:hanging="331"/>
        <w:spacing w:after="0" w:line="275" w:lineRule="auto"/>
        <w:tabs>
          <w:tab w:leader="none" w:pos="10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40" w:lineRule="exact"/>
        <w:rPr>
          <w:rFonts w:ascii="Arial" w:cs="Arial" w:eastAsia="Arial" w:hAnsi="Arial"/>
          <w:sz w:val="21"/>
          <w:szCs w:val="21"/>
          <w:color w:val="auto"/>
        </w:rPr>
      </w:pPr>
    </w:p>
    <w:p>
      <w:pPr>
        <w:ind w:left="1060" w:right="360" w:hanging="331"/>
        <w:spacing w:after="0" w:line="253"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68" w:lineRule="exact"/>
        <w:rPr>
          <w:rFonts w:ascii="Arial" w:cs="Arial" w:eastAsia="Arial" w:hAnsi="Arial"/>
          <w:sz w:val="20"/>
          <w:szCs w:val="20"/>
          <w:color w:val="auto"/>
        </w:rPr>
      </w:pPr>
    </w:p>
    <w:p>
      <w:pPr>
        <w:ind w:left="1060" w:right="260" w:hanging="331"/>
        <w:spacing w:after="0" w:line="247"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3" w:lineRule="exact"/>
        <w:rPr>
          <w:rFonts w:ascii="Arial" w:cs="Arial" w:eastAsia="Arial" w:hAnsi="Arial"/>
          <w:sz w:val="20"/>
          <w:szCs w:val="20"/>
          <w:color w:val="auto"/>
        </w:rPr>
      </w:pPr>
    </w:p>
    <w:p>
      <w:pPr>
        <w:ind w:left="1060" w:right="120" w:hanging="331"/>
        <w:spacing w:after="0" w:line="253"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4"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21"/>
          <w:szCs w:val="21"/>
          <w:color w:val="auto"/>
        </w:rPr>
        <w:t>IN WITNESS WHEREOF, the undersigned has executed this Power of Attorney as of April 24, 2026.</w:t>
      </w:r>
    </w:p>
    <w:p>
      <w:pPr>
        <w:spacing w:after="0" w:line="209"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/s/ Laura Anne Tadvalkar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8890</wp:posOffset>
            </wp:positionV>
            <wp:extent cx="22872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21"/>
          <w:szCs w:val="21"/>
          <w:color w:val="auto"/>
        </w:rPr>
        <w:t>Signature</w:t>
      </w:r>
    </w:p>
    <w:p>
      <w:pPr>
        <w:spacing w:after="0" w:line="204"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Laura Anne Tadvalkar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8890</wp:posOffset>
            </wp:positionV>
            <wp:extent cx="22872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87270" cy="9525"/>
                    </a:xfrm>
                    <a:prstGeom prst="rect">
                      <a:avLst/>
                    </a:prstGeom>
                    <a:noFill/>
                  </pic:spPr>
                </pic:pic>
              </a:graphicData>
            </a:graphic>
          </wp:anchor>
        </w:drawing>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20464" TargetMode="External"/><Relationship Id="rId11" Type="http://schemas.openxmlformats.org/officeDocument/2006/relationships/hyperlink" Target="http://www.sec.gov/cgi-bin/browse-edgar?action=getcompany&amp;CIK=0002114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2026-04-30T17:22:32Z</dcterms:created>
  <dcterms:modified xsi:type="dcterms:W3CDTF">2026-04-30T17:22:32Z</dcterms:modified>
</cp:coreProperties>
</file>