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 CAPITAL MANAGEMENT,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Hemab Therapeutics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COAG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05/12/2026</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4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 w:type="dxa"/>
            <w:vAlign w:val="bottom"/>
          </w:tcPr>
          <w:p>
            <w:pPr>
              <w:spacing w:after="0"/>
              <w:rPr>
                <w:sz w:val="13"/>
                <w:szCs w:val="13"/>
                <w:color w:val="auto"/>
              </w:rPr>
            </w:pPr>
          </w:p>
        </w:tc>
        <w:tc>
          <w:tcPr>
            <w:tcW w:w="96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6"/>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5"/>
            <w:vMerge w:val="restart"/>
          </w:tcPr>
          <w:p>
            <w:pPr>
              <w:ind w:left="400"/>
              <w:spacing w:after="0"/>
              <w:rPr>
                <w:sz w:val="20"/>
                <w:szCs w:val="20"/>
                <w:color w:val="auto"/>
              </w:rPr>
            </w:pPr>
            <w:r>
              <w:rPr>
                <w:rFonts w:ascii="Times New Roman" w:cs="Times New Roman" w:eastAsia="Times New Roman" w:hAnsi="Times New Roman"/>
                <w:sz w:val="17"/>
                <w:szCs w:val="17"/>
                <w:color w:val="0000FF"/>
              </w:rPr>
              <w:t>05/12/2026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6,387</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24.9</w:t>
            </w:r>
            <w:r>
              <w:rPr>
                <w:rFonts w:ascii="Times New Roman" w:cs="Times New Roman" w:eastAsia="Times New Roman" w:hAnsi="Times New Roman"/>
                <w:sz w:val="22"/>
                <w:szCs w:val="22"/>
                <w:color w:val="008000"/>
                <w:w w:val="99"/>
                <w:vertAlign w:val="superscript"/>
              </w:rPr>
              <w:t>(1)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6,372,170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1,009,052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354,938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80" w:type="dxa"/>
            <w:vAlign w:val="bottom"/>
            <w:gridSpan w:val="16"/>
          </w:tcPr>
          <w:p>
            <w:pPr>
              <w:ind w:left="3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 CAPITAL MANAGEMENT,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02116</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RA Capital Healthcare Fund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-4100195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BOSTON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7"/>
          <w:szCs w:val="17"/>
          <w:color w:val="0000FF"/>
        </w:rPr>
        <w:t>02116</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Kolchinsky Peter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862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386270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Shah Rajeev M.</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$24.70 to $25.00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20" w:right="18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RA Capital Management, L.P. (the "Adviser") is the investment manager for RA Capital Healthcare Fund, L.P. (the "Fund"), RA Capital Nexus II Fund, L.P. (the "Nexus Fund II") and RA Capital Nexus IV Fund, L.P. (the "Nexus Fund IV"). The general partner of the Adviser is RA Capital Management GP, LLC (the "Adviser GP"), of which Dr. Peter Kolchinsky and Mr. Rajeev Shah are the managing members. The Adviser, the Adviser GP, the Fund, Dr. Kolchinsky and Mr. Shah disclaim beneficial ownership of any of the reported securities, except to the extent of their pecuniary interest therein.</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the Fund.</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Nexus Fund II.</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Nexus Fund IV.</w:t>
      </w:r>
    </w:p>
    <w:p>
      <w:pPr>
        <w:sectPr>
          <w:pgSz w:w="11900" w:h="16838" w:orient="portrait"/>
          <w:cols w:equalWidth="0" w:num="1">
            <w:col w:w="10880"/>
          </w:cols>
          <w:pgMar w:left="480" w:top="300" w:right="539" w:bottom="144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 RA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708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 RA Capital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0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2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0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124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9124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314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Rajeev Shah,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712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00"/>
            <w:col w:w="2120"/>
          </w:cols>
          <w:pgMar w:left="480" w:top="300" w:right="53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300"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3" Type="http://schemas.openxmlformats.org/officeDocument/2006/relationships/hyperlink" Target="http://www.sec.gov/cgi-bin/browse-edgar?action=getcompany&amp;CIK=0001346824" TargetMode="External"/><Relationship Id="rId14" Type="http://schemas.openxmlformats.org/officeDocument/2006/relationships/hyperlink" Target="http://www.sec.gov/cgi-bin/browse-edgar?action=getcompany&amp;CIK=0002114044" TargetMode="External"/><Relationship Id="rId15" Type="http://schemas.openxmlformats.org/officeDocument/2006/relationships/hyperlink" Target="http://www.sec.gov/cgi-bin/browse-edgar?action=getcompany&amp;CIK=0001315082" TargetMode="External"/><Relationship Id="rId17" Type="http://schemas.openxmlformats.org/officeDocument/2006/relationships/hyperlink" Target="http://www.sec.gov/cgi-bin/browse-edgar?action=getcompany&amp;CIK=0001384859" TargetMode="External"/><Relationship Id="rId19"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2026-05-14T16:31:30Z</dcterms:created>
  <dcterms:modified xsi:type="dcterms:W3CDTF">2026-05-14T16:31:30Z</dcterms:modified>
</cp:coreProperties>
</file>