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Hemab Therapeutics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3,600,996.00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3,600,996.00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3,600,996.00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Biotechnology Master Fund, Ltd.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2,981,198.00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2,981,198.00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2,981,198.00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6.75 %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Kroin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3,600,996.00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3,600,996.00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3,600,996.00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Special Opportunities Fund,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619,798.00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619,798.00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619,798.00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Hemab Therapeutics Holdings,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Main Street, Suite 1220, Cambridge, MA 02142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Deep Track Capital, LP (ii) Deep Track Biotechnology Master Fund, Ltd. (iii) David Kroin (iv) Deep Track Special Opportunities Fund, LP.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200 Greenwich Ave, 3rd Floor, Greenwich, CT 06830 (ii) c/o Walkers Corporate Limited, 190 Elgin Ave, George Town, KY1-9001, Cayman Islands (iii) c/o Deep Track Capital, LP, 200 Greenwich Ave, 3rd Floor, Greenwich, CT 06830 (iv) c/o Deep Track Capital, LP, 200 Greenwich Ave, 3rd Floor,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(i) Delaware (ii) Cayman Islands (iii) United States (iv) Delaware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3,600,996</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8.15%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3,600,996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3,600,996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Deep Track Capital, LP is the relevant entity for which David Kroin may be considered a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Deep Track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David Kroin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David Kroin, Managing Member of the General Partner of the Investment Adviser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9354" w:type="dxa"/>
        <w:jc w:val="left"/>
        <w:tblInd w:w="0" w:type="dxa"/>
        <w:tblLayout w:type="fixed"/>
        <w:tblCellMar>
          <w:top w:w="28" w:type="dxa"/>
          <w:left w:w="28" w:type="dxa"/>
          <w:bottom w:w="28" w:type="dxa"/>
          <w:right w:w="28" w:type="dxa"/>
        </w:tblCellMar>
      </w:tblPr>
      <w:tblGrid>
        <w:gridCol w:w="4677"/>
        <w:gridCol w:w="4677"/>
      </w:tblGrid>
      <w:tr>
        <w:trPr/>
        <w:tc>
          <w:tcPr>
            <w:tcW w:w="4677" w:type="dxa"/>
            <w:tcBorders/>
            <w:vAlign w:val="center"/>
          </w:tcPr>
          <w:p>
            <w:pPr>
              <w:pStyle w:val="TableContents"/>
              <w:bidi w:val="0"/>
              <w:spacing w:before="0" w:after="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0"/>
                    <w:jc w:val="left"/>
                    <w:rPr/>
                  </w:pPr>
                  <w:r>
                    <w:rPr/>
                    <w:t>Deep Track Biotechnology Master Fund, Ltd.</w:t>
                  </w:r>
                </w:p>
              </w:tc>
            </w:tr>
          </w:tbl>
          <w:p>
            <w:pPr>
              <w:pStyle w:val="TableContents"/>
              <w:bidi w:val="0"/>
              <w:spacing w:before="0" w:after="283"/>
              <w:jc w:val="left"/>
              <w:rPr/>
            </w:pPr>
            <w:r>
              <w:rPr/>
            </w:r>
          </w:p>
        </w:tc>
        <w:tc>
          <w:tcPr>
            <w:tcW w:w="46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David Kroin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David Kroin,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470"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David Kroin</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David Kroin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David Kroin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Deep Track Special Opportunities Fund,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David Kroin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David Kroin, Managing Member of the General Partner of the Investment Adviser of Deep Track Special Opportunities Fund, LP</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05/08/2026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Item 4: Information with respect to the Reporting Persons' ownership of the Common Stock as of May 8, 2026, is incorporated by reference to items (5) - (9) and (11) of the cover page of the respective Reporting Person. The amount beneficcially owned by each Reporting Person is determined using 44,192,910 shares outstanding as of May 1, 2026, as reported by the issuer on its Prospectus filed with the SEC on May 1, 2026.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May 8, 2026 Deep Track Capital, LP By: /s/ David Kroin David Kroin, Managing Member of the General Partner of the Investment Adviser Deep Track Biotechnology Master Fund, Ltd. By: /s/ David Kroin David Kroin, Director David Kroin By: /s/ David Kroin David Kroin Deep Track Special Opportunities Fund, LP. By: /s/ David Kroin David Kroin, Managing Member of the General Partner of the Investment Adviser of Deep Track Special Opportunities Fund, LP</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1553</Words>
  <Characters>8060</Characters>
  <CharactersWithSpaces>9542</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